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0"/>
          <w:szCs w:val="48"/>
          <w:lang w:eastAsia="zh-CN"/>
        </w:rPr>
      </w:pPr>
      <w:r>
        <w:rPr>
          <w:rFonts w:hint="eastAsia"/>
          <w:b/>
          <w:bCs/>
          <w:sz w:val="40"/>
          <w:szCs w:val="48"/>
          <w:lang w:eastAsia="zh-CN"/>
        </w:rPr>
        <w:t>在线申报操作指南</w:t>
      </w:r>
    </w:p>
    <w:p>
      <w:pPr>
        <w:numPr>
          <w:ilvl w:val="0"/>
          <w:numId w:val="1"/>
        </w:numPr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  <w:t>打开四川学前教育发展研究中心网站http://scxqzx.cdu.edu.cn/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  <w:t>点击项目管理</w:t>
      </w:r>
      <w:r>
        <w:rPr>
          <w:rFonts w:hint="eastAsia" w:asciiTheme="minorEastAsia" w:hAnsiTheme="minorEastAsia" w:eastAsiaTheme="minorEastAsia" w:cstheme="minorEastAsia"/>
          <w:sz w:val="24"/>
          <w:szCs w:val="32"/>
        </w:rPr>
        <w:t>→</w:t>
      </w:r>
      <w:r>
        <w:rPr>
          <w:rFonts w:hint="eastAsia" w:asciiTheme="minorEastAsia" w:hAnsiTheme="minorEastAsia" w:eastAsiaTheme="minorEastAsia" w:cstheme="minorEastAsia"/>
          <w:sz w:val="24"/>
          <w:szCs w:val="32"/>
          <w:lang w:eastAsia="zh-CN"/>
        </w:rPr>
        <w:t>在线申报</w:t>
      </w:r>
    </w:p>
    <w:p>
      <w:pPr>
        <w:numPr>
          <w:numId w:val="0"/>
        </w:numPr>
        <w:ind w:leftChars="0"/>
      </w:pPr>
      <w:r>
        <w:drawing>
          <wp:inline distT="0" distB="0" distL="114300" distR="114300">
            <wp:extent cx="5271770" cy="5838190"/>
            <wp:effectExtent l="0" t="0" r="5080" b="1016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58381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ind w:leftChars="0"/>
      </w:pPr>
    </w:p>
    <w:p>
      <w:pPr>
        <w:numPr>
          <w:numId w:val="0"/>
        </w:numPr>
        <w:ind w:leftChars="0"/>
      </w:pPr>
    </w:p>
    <w:p>
      <w:pPr>
        <w:numPr>
          <w:numId w:val="0"/>
        </w:numPr>
        <w:ind w:leftChars="0"/>
      </w:pPr>
    </w:p>
    <w:p>
      <w:pPr>
        <w:numPr>
          <w:numId w:val="0"/>
        </w:numPr>
        <w:ind w:leftChars="0"/>
      </w:pPr>
    </w:p>
    <w:p>
      <w:pPr>
        <w:numPr>
          <w:numId w:val="0"/>
        </w:numPr>
        <w:ind w:leftChars="0"/>
      </w:pPr>
    </w:p>
    <w:p>
      <w:pPr>
        <w:numPr>
          <w:numId w:val="0"/>
        </w:numPr>
        <w:ind w:leftChars="0"/>
      </w:pPr>
    </w:p>
    <w:p>
      <w:pPr>
        <w:numPr>
          <w:numId w:val="0"/>
        </w:numPr>
        <w:ind w:leftChars="0"/>
      </w:pPr>
    </w:p>
    <w:p>
      <w:pPr>
        <w:numPr>
          <w:numId w:val="0"/>
        </w:numPr>
        <w:ind w:leftChars="0"/>
      </w:pPr>
    </w:p>
    <w:p>
      <w:pPr>
        <w:numPr>
          <w:numId w:val="0"/>
        </w:numPr>
        <w:ind w:leftChars="0"/>
      </w:pPr>
    </w:p>
    <w:p>
      <w:pPr>
        <w:numPr>
          <w:numId w:val="0"/>
        </w:numPr>
        <w:ind w:leftChars="0"/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填报在线申报信息表</w:t>
      </w:r>
    </w:p>
    <w:p>
      <w:pPr>
        <w:numPr>
          <w:numId w:val="0"/>
        </w:numPr>
        <w:ind w:leftChars="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工作进度，选择项目申报。</w:t>
      </w:r>
    </w:p>
    <w:p>
      <w:pPr>
        <w:numPr>
          <w:numId w:val="0"/>
        </w:numPr>
        <w:ind w:leftChars="0"/>
        <w:rPr>
          <w:rFonts w:hint="eastAsia"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/>
          <w:sz w:val="24"/>
          <w:szCs w:val="32"/>
          <w:lang w:val="en-US" w:eastAsia="zh-CN"/>
        </w:rPr>
        <w:t>如实填写姓名、单位、电话、邮箱等信息。将申报书作为附件上传（</w:t>
      </w:r>
      <w:r>
        <w:rPr>
          <w:rFonts w:hint="eastAsia"/>
          <w:color w:val="FF0000"/>
          <w:sz w:val="24"/>
          <w:szCs w:val="32"/>
          <w:lang w:val="en-US" w:eastAsia="zh-CN"/>
        </w:rPr>
        <w:t>附件格式必须为压缩文件</w:t>
      </w:r>
      <w:r>
        <w:rPr>
          <w:rFonts w:hint="eastAsia"/>
          <w:sz w:val="24"/>
          <w:szCs w:val="32"/>
          <w:lang w:val="en-US" w:eastAsia="zh-CN"/>
        </w:rPr>
        <w:t>）。检查信息和附件无误后，点击提交留言。</w:t>
      </w:r>
    </w:p>
    <w:p>
      <w:pPr>
        <w:numPr>
          <w:numId w:val="0"/>
        </w:numPr>
        <w:ind w:leftChars="0"/>
        <w:rPr>
          <w:rFonts w:hint="eastAsia"/>
          <w:lang w:val="en-US" w:eastAsia="zh-CN"/>
        </w:rPr>
      </w:pPr>
    </w:p>
    <w:p>
      <w:pPr>
        <w:numPr>
          <w:numId w:val="0"/>
        </w:numPr>
        <w:ind w:leftChars="0"/>
      </w:pPr>
      <w:r>
        <w:drawing>
          <wp:inline distT="0" distB="0" distL="114300" distR="114300">
            <wp:extent cx="5270500" cy="3844925"/>
            <wp:effectExtent l="0" t="0" r="6350" b="317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844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ind w:leftChars="0"/>
      </w:pPr>
    </w:p>
    <w:p>
      <w:pPr>
        <w:numPr>
          <w:ilvl w:val="0"/>
          <w:numId w:val="0"/>
        </w:numPr>
        <w:ind w:leftChars="0"/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  <w:t>4、出现下图，表示申报成功。（请勿重复申报）</w:t>
      </w:r>
    </w:p>
    <w:p>
      <w:pPr>
        <w:numPr>
          <w:numId w:val="0"/>
        </w:numPr>
        <w:ind w:leftChars="0"/>
        <w:rPr>
          <w:rFonts w:hint="eastAsia"/>
          <w:lang w:val="en-US" w:eastAsia="zh-CN"/>
        </w:rPr>
      </w:pPr>
    </w:p>
    <w:p>
      <w:pPr>
        <w:numPr>
          <w:numId w:val="0"/>
        </w:numPr>
        <w:ind w:leftChars="0"/>
        <w:rPr>
          <w:rFonts w:hint="eastAsia" w:eastAsiaTheme="minorEastAsia"/>
          <w:lang w:val="en-US" w:eastAsia="zh-CN"/>
        </w:rPr>
      </w:pPr>
      <w:r>
        <w:drawing>
          <wp:inline distT="0" distB="0" distL="114300" distR="114300">
            <wp:extent cx="5266055" cy="2069465"/>
            <wp:effectExtent l="0" t="0" r="10795" b="698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20694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ind w:leftChars="0"/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A8CD11"/>
    <w:multiLevelType w:val="singleLevel"/>
    <w:tmpl w:val="5AA8CD1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9D5F35"/>
    <w:rsid w:val="1E9D5F3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2018-03-14T07:12:00Z</dcterms:created>
  <dc:creator>一一1381116411</dc:creator>
  <cp:lastModifiedBy>一一1381116411</cp:lastModifiedBy>
  <dcterms:modified xsi:type="dcterms:W3CDTF">2018-03-14T07:44:58Z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