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C24" w:rsidRDefault="00B43C24" w:rsidP="00B43C24">
      <w:pPr>
        <w:pStyle w:val="a3"/>
        <w:shd w:val="clear" w:color="auto" w:fill="FFFFFF"/>
        <w:jc w:val="center"/>
      </w:pPr>
      <w:r>
        <w:rPr>
          <w:rFonts w:ascii="Arial" w:hAnsi="Arial" w:cs="Arial"/>
          <w:sz w:val="36"/>
          <w:szCs w:val="36"/>
        </w:rPr>
        <w:t>国家教育发展研究中心成都教育改革研究基地</w:t>
      </w:r>
    </w:p>
    <w:p w:rsidR="00B43C24" w:rsidRDefault="00B43C24" w:rsidP="00B43C24">
      <w:pPr>
        <w:pStyle w:val="a3"/>
        <w:shd w:val="clear" w:color="auto" w:fill="FFFFFF"/>
        <w:jc w:val="center"/>
      </w:pPr>
      <w:r>
        <w:rPr>
          <w:rFonts w:ascii="Arial" w:hAnsi="Arial" w:cs="Arial"/>
          <w:sz w:val="36"/>
          <w:szCs w:val="36"/>
        </w:rPr>
        <w:t>四川省教育厅人文社会科学重点研究基地</w:t>
      </w:r>
    </w:p>
    <w:p w:rsidR="00B43C24" w:rsidRDefault="00B43C24" w:rsidP="00B43C24">
      <w:pPr>
        <w:pStyle w:val="a3"/>
        <w:shd w:val="clear" w:color="auto" w:fill="FFFFFF"/>
        <w:jc w:val="center"/>
      </w:pPr>
      <w:bookmarkStart w:id="0" w:name="_GoBack"/>
      <w:r>
        <w:rPr>
          <w:rFonts w:ascii="Arial" w:hAnsi="Arial" w:cs="Arial"/>
          <w:sz w:val="36"/>
          <w:szCs w:val="36"/>
        </w:rPr>
        <w:t>统筹城乡教育发展研究中心</w:t>
      </w:r>
      <w:r>
        <w:rPr>
          <w:rFonts w:ascii="Arial" w:hAnsi="Arial" w:cs="Arial"/>
          <w:sz w:val="36"/>
          <w:szCs w:val="36"/>
        </w:rPr>
        <w:t>2018</w:t>
      </w:r>
      <w:r>
        <w:rPr>
          <w:rFonts w:ascii="Arial" w:hAnsi="Arial" w:cs="Arial"/>
          <w:sz w:val="36"/>
          <w:szCs w:val="36"/>
        </w:rPr>
        <w:t>年度课题</w:t>
      </w:r>
    </w:p>
    <w:p w:rsidR="00B43C24" w:rsidRDefault="00B43C24" w:rsidP="00B43C24">
      <w:pPr>
        <w:pStyle w:val="a3"/>
        <w:shd w:val="clear" w:color="auto" w:fill="FFFFFF"/>
        <w:jc w:val="center"/>
      </w:pPr>
      <w:r>
        <w:rPr>
          <w:rFonts w:ascii="Arial" w:hAnsi="Arial" w:cs="Arial"/>
          <w:sz w:val="36"/>
          <w:szCs w:val="36"/>
        </w:rPr>
        <w:t>项目公告</w:t>
      </w:r>
    </w:p>
    <w:bookmarkEnd w:id="0"/>
    <w:p w:rsidR="00B43C24" w:rsidRDefault="00B43C24" w:rsidP="00B43C24">
      <w:pPr>
        <w:pStyle w:val="a3"/>
        <w:shd w:val="clear" w:color="auto" w:fill="FFFFFF"/>
      </w:pPr>
      <w:r>
        <w:rPr>
          <w:rFonts w:ascii="宋体" w:hAnsi="宋体" w:hint="eastAsia"/>
          <w:sz w:val="24"/>
          <w:szCs w:val="24"/>
        </w:rPr>
        <w:t> </w:t>
      </w:r>
    </w:p>
    <w:p w:rsidR="00B43C24" w:rsidRDefault="00B43C24" w:rsidP="00B43C24">
      <w:pPr>
        <w:pStyle w:val="a3"/>
        <w:shd w:val="clear" w:color="auto" w:fill="FFFFFF"/>
        <w:spacing w:line="480" w:lineRule="atLeast"/>
      </w:pPr>
      <w:r>
        <w:rPr>
          <w:rFonts w:ascii="宋体" w:hAnsi="宋体" w:hint="eastAsia"/>
          <w:sz w:val="24"/>
          <w:szCs w:val="24"/>
        </w:rPr>
        <w:t>  国家教育发展研究中心成都教育改革研究基地、四川省教育厅人文社会科学重点研究基地—统筹城乡教育发展研究中心2018年度课题已经开始申报，请认真组织申报，现将申报相关事宜通知如下：</w:t>
      </w:r>
    </w:p>
    <w:p w:rsidR="00B43C24" w:rsidRDefault="00B43C24" w:rsidP="00B43C24">
      <w:pPr>
        <w:pStyle w:val="a3"/>
        <w:shd w:val="clear" w:color="auto" w:fill="FFFFFF"/>
        <w:spacing w:line="480" w:lineRule="atLeast"/>
      </w:pPr>
      <w:r>
        <w:rPr>
          <w:rFonts w:ascii="宋体" w:hAnsi="宋体" w:hint="eastAsia"/>
          <w:sz w:val="24"/>
          <w:szCs w:val="24"/>
        </w:rPr>
        <w:t>一、指导思想</w:t>
      </w:r>
    </w:p>
    <w:p w:rsidR="00B43C24" w:rsidRDefault="00B43C24" w:rsidP="00B43C24">
      <w:pPr>
        <w:pStyle w:val="a3"/>
        <w:shd w:val="clear" w:color="auto" w:fill="FFFFFF"/>
        <w:spacing w:line="480" w:lineRule="atLeast"/>
      </w:pPr>
      <w:r>
        <w:rPr>
          <w:rFonts w:ascii="宋体" w:hAnsi="宋体" w:hint="eastAsia"/>
          <w:sz w:val="24"/>
          <w:szCs w:val="24"/>
        </w:rPr>
        <w:t>  高举中国特色社会主义伟大旗帜，全面贯彻党的十九大精神，以马克思列宁主义、毛泽东思想、邓小平理论、“三个代表”重要思想、科学发展观、习近平新时代中国特色社会主义思想为指导，以《国家中长期教育改革和发展规划纲要（2010-2020年）》的重大理论和现实问题为主攻方向，解放思想,实事求是,大力推进新时代理论创新、制度创新和方法创新，发挥教育科研课题的示范引导作用，推动教育科学为教育事业发展服务、为教育强国建设服务。</w:t>
      </w:r>
    </w:p>
    <w:p w:rsidR="00B43C24" w:rsidRDefault="00B43C24" w:rsidP="00B43C24">
      <w:pPr>
        <w:pStyle w:val="a3"/>
        <w:shd w:val="clear" w:color="auto" w:fill="FFFFFF"/>
        <w:spacing w:line="480" w:lineRule="atLeast"/>
      </w:pPr>
      <w:r>
        <w:rPr>
          <w:rFonts w:ascii="宋体" w:hAnsi="宋体" w:hint="eastAsia"/>
          <w:sz w:val="24"/>
          <w:szCs w:val="24"/>
        </w:rPr>
        <w:t>以统筹城乡教育发展为主要研究方向，重点围绕国家、省、市推进新型城镇化、统筹城乡过程中教育改革发展面临的现实问题开展理论和实践研究，充分发挥国家教育发展研究中心成都教育改革研究基地、省人文社会科学重点研究基地的作用，为国家、四川省和地方政府提供决策参考、理论支撑和实践样本。</w:t>
      </w:r>
    </w:p>
    <w:p w:rsidR="00B43C24" w:rsidRDefault="00B43C24" w:rsidP="00B43C24">
      <w:pPr>
        <w:pStyle w:val="a3"/>
        <w:shd w:val="clear" w:color="auto" w:fill="FFFFFF"/>
        <w:spacing w:line="480" w:lineRule="atLeast"/>
      </w:pPr>
      <w:r>
        <w:rPr>
          <w:rFonts w:ascii="宋体" w:hAnsi="宋体" w:hint="eastAsia"/>
          <w:sz w:val="24"/>
          <w:szCs w:val="24"/>
        </w:rPr>
        <w:t>二、课题类别及资助额度</w:t>
      </w:r>
    </w:p>
    <w:p w:rsidR="00B43C24" w:rsidRDefault="00B43C24" w:rsidP="00B43C24">
      <w:pPr>
        <w:pStyle w:val="a3"/>
        <w:shd w:val="clear" w:color="auto" w:fill="FFFFFF"/>
        <w:spacing w:line="480" w:lineRule="atLeast"/>
      </w:pPr>
      <w:r>
        <w:rPr>
          <w:rFonts w:ascii="宋体" w:hAnsi="宋体" w:hint="eastAsia"/>
          <w:sz w:val="24"/>
          <w:szCs w:val="24"/>
        </w:rPr>
        <w:lastRenderedPageBreak/>
        <w:t>  课题项目分为重点课题、</w:t>
      </w:r>
      <w:proofErr w:type="gramStart"/>
      <w:r>
        <w:rPr>
          <w:rFonts w:ascii="宋体" w:hAnsi="宋体" w:hint="eastAsia"/>
          <w:sz w:val="24"/>
          <w:szCs w:val="24"/>
        </w:rPr>
        <w:t>一般课题</w:t>
      </w:r>
      <w:proofErr w:type="gramEnd"/>
      <w:r>
        <w:rPr>
          <w:rFonts w:ascii="宋体" w:hAnsi="宋体" w:hint="eastAsia"/>
          <w:sz w:val="24"/>
          <w:szCs w:val="24"/>
        </w:rPr>
        <w:t>和自筹课题三类。其中重点课题每项资助金为0.5－1万元（研究期限为1－3年），</w:t>
      </w:r>
      <w:proofErr w:type="gramStart"/>
      <w:r>
        <w:rPr>
          <w:rFonts w:ascii="宋体" w:hAnsi="宋体" w:hint="eastAsia"/>
          <w:sz w:val="24"/>
          <w:szCs w:val="24"/>
        </w:rPr>
        <w:t>一般课题</w:t>
      </w:r>
      <w:proofErr w:type="gramEnd"/>
      <w:r>
        <w:rPr>
          <w:rFonts w:ascii="宋体" w:hAnsi="宋体" w:hint="eastAsia"/>
          <w:sz w:val="24"/>
          <w:szCs w:val="24"/>
        </w:rPr>
        <w:t>每项资助金为0.1－0.3万元（研究期限为1－2年），自筹课题研究期限为1－2年。</w:t>
      </w:r>
    </w:p>
    <w:p w:rsidR="00B43C24" w:rsidRDefault="00B43C24" w:rsidP="00B43C24">
      <w:pPr>
        <w:pStyle w:val="a3"/>
        <w:shd w:val="clear" w:color="auto" w:fill="FFFFFF"/>
        <w:spacing w:line="480" w:lineRule="atLeast"/>
      </w:pPr>
      <w:r>
        <w:rPr>
          <w:rFonts w:ascii="宋体" w:hAnsi="宋体" w:hint="eastAsia"/>
          <w:sz w:val="24"/>
          <w:szCs w:val="24"/>
        </w:rPr>
        <w:t>课题项目</w:t>
      </w:r>
      <w:proofErr w:type="gramStart"/>
      <w:r>
        <w:rPr>
          <w:rFonts w:ascii="宋体" w:hAnsi="宋体" w:hint="eastAsia"/>
          <w:sz w:val="24"/>
          <w:szCs w:val="24"/>
        </w:rPr>
        <w:t>数依据</w:t>
      </w:r>
      <w:proofErr w:type="gramEnd"/>
      <w:r>
        <w:rPr>
          <w:rFonts w:ascii="宋体" w:hAnsi="宋体" w:hint="eastAsia"/>
          <w:sz w:val="24"/>
          <w:szCs w:val="24"/>
        </w:rPr>
        <w:t>申报情况经学术委员会研究后确定。重点课题的成果有需要出版前，经主</w:t>
      </w:r>
      <w:proofErr w:type="gramStart"/>
      <w:r>
        <w:rPr>
          <w:rFonts w:ascii="宋体" w:hAnsi="宋体" w:hint="eastAsia"/>
          <w:sz w:val="24"/>
          <w:szCs w:val="24"/>
        </w:rPr>
        <w:t>研</w:t>
      </w:r>
      <w:proofErr w:type="gramEnd"/>
      <w:r>
        <w:rPr>
          <w:rFonts w:ascii="宋体" w:hAnsi="宋体" w:hint="eastAsia"/>
          <w:sz w:val="24"/>
          <w:szCs w:val="24"/>
        </w:rPr>
        <w:t>人员申报、学术委员会评审，确认研究成果有重大学术价值和社会影响后，统筹城乡教育发展研究中心给予出版资助（资助金额根据评审确定，研究成果统一加印标识出版）。</w:t>
      </w:r>
    </w:p>
    <w:p w:rsidR="00B43C24" w:rsidRDefault="00B43C24" w:rsidP="00B43C24">
      <w:pPr>
        <w:pStyle w:val="a3"/>
        <w:shd w:val="clear" w:color="auto" w:fill="FFFFFF"/>
        <w:spacing w:line="480" w:lineRule="atLeast"/>
      </w:pPr>
      <w:r>
        <w:rPr>
          <w:rFonts w:ascii="宋体" w:hAnsi="宋体" w:hint="eastAsia"/>
          <w:sz w:val="24"/>
          <w:szCs w:val="24"/>
        </w:rPr>
        <w:t>以下情况不能申报：以相近方向已申报省规划项目或教育厅项目者，已取得省教育厅及省社科联社科项目尚未完成者不得参加本年度的项目申报。</w:t>
      </w:r>
    </w:p>
    <w:p w:rsidR="00B43C24" w:rsidRDefault="00B43C24" w:rsidP="00B43C24">
      <w:pPr>
        <w:pStyle w:val="a3"/>
        <w:shd w:val="clear" w:color="auto" w:fill="FFFFFF"/>
        <w:spacing w:line="480" w:lineRule="atLeast"/>
      </w:pPr>
      <w:r>
        <w:rPr>
          <w:rFonts w:ascii="宋体" w:hAnsi="宋体" w:hint="eastAsia"/>
          <w:sz w:val="24"/>
          <w:szCs w:val="24"/>
        </w:rPr>
        <w:t>三、申报条件</w:t>
      </w:r>
    </w:p>
    <w:p w:rsidR="00B43C24" w:rsidRDefault="00B43C24" w:rsidP="00B43C24">
      <w:pPr>
        <w:pStyle w:val="a3"/>
        <w:shd w:val="clear" w:color="auto" w:fill="FFFFFF"/>
        <w:spacing w:line="480" w:lineRule="atLeast"/>
      </w:pPr>
      <w:r>
        <w:rPr>
          <w:rFonts w:ascii="宋体" w:hAnsi="宋体" w:hint="eastAsia"/>
          <w:sz w:val="24"/>
          <w:szCs w:val="24"/>
        </w:rPr>
        <w:t>  申报重点课题的负责人一般应具有高级专业技术职称或博士学位，并主持完成过省、厅级以上社科研究项目。</w:t>
      </w:r>
    </w:p>
    <w:p w:rsidR="00B43C24" w:rsidRDefault="00B43C24" w:rsidP="00B43C24">
      <w:pPr>
        <w:pStyle w:val="a3"/>
        <w:shd w:val="clear" w:color="auto" w:fill="FFFFFF"/>
        <w:spacing w:line="480" w:lineRule="atLeast"/>
      </w:pPr>
      <w:r>
        <w:rPr>
          <w:rFonts w:ascii="宋体" w:hAnsi="宋体" w:hint="eastAsia"/>
          <w:sz w:val="24"/>
          <w:szCs w:val="24"/>
        </w:rPr>
        <w:t>申报一般项目的负责人一般应具有副高级专业技术职称，若不具有副高级专业技术职称，须由两名具有副高级专业技术职称以上（含副高级）的同行专家推荐。鼓励35岁以下青年研究人员积极申报。</w:t>
      </w:r>
    </w:p>
    <w:p w:rsidR="00B43C24" w:rsidRDefault="00B43C24" w:rsidP="00B43C24">
      <w:pPr>
        <w:pStyle w:val="a3"/>
        <w:shd w:val="clear" w:color="auto" w:fill="FFFFFF"/>
        <w:spacing w:line="480" w:lineRule="atLeast"/>
      </w:pPr>
      <w:r>
        <w:rPr>
          <w:rFonts w:ascii="宋体" w:hAnsi="宋体" w:hint="eastAsia"/>
          <w:sz w:val="24"/>
          <w:szCs w:val="24"/>
        </w:rPr>
        <w:t>申请自筹项目的负责人不受上述条件限制。每个申请者限报1个项目，能够作为项目主持人担负实质性研究工作，所列课题组成员必须征得成员本人同意，否则视为违规申报。</w:t>
      </w:r>
    </w:p>
    <w:p w:rsidR="00B43C24" w:rsidRDefault="00B43C24" w:rsidP="00B43C24">
      <w:pPr>
        <w:pStyle w:val="a3"/>
        <w:shd w:val="clear" w:color="auto" w:fill="FFFFFF"/>
        <w:spacing w:line="480" w:lineRule="atLeast"/>
      </w:pPr>
      <w:r>
        <w:rPr>
          <w:rFonts w:ascii="宋体" w:hAnsi="宋体" w:hint="eastAsia"/>
          <w:sz w:val="24"/>
          <w:szCs w:val="24"/>
        </w:rPr>
        <w:t>四、结题要求</w:t>
      </w:r>
    </w:p>
    <w:p w:rsidR="00B43C24" w:rsidRDefault="00B43C24" w:rsidP="00B43C24">
      <w:pPr>
        <w:pStyle w:val="a3"/>
        <w:shd w:val="clear" w:color="auto" w:fill="FFFFFF"/>
        <w:spacing w:line="480" w:lineRule="atLeast"/>
      </w:pPr>
      <w:r>
        <w:rPr>
          <w:rFonts w:ascii="宋体" w:hAnsi="宋体" w:hint="eastAsia"/>
          <w:sz w:val="24"/>
          <w:szCs w:val="24"/>
        </w:rPr>
        <w:t>  课题的最终成果为专著、论文或研究报告。</w:t>
      </w:r>
    </w:p>
    <w:p w:rsidR="00B43C24" w:rsidRDefault="00B43C24" w:rsidP="00B43C24">
      <w:pPr>
        <w:pStyle w:val="a3"/>
        <w:shd w:val="clear" w:color="auto" w:fill="FFFFFF"/>
        <w:spacing w:line="480" w:lineRule="atLeast"/>
      </w:pPr>
      <w:r>
        <w:rPr>
          <w:rFonts w:ascii="宋体" w:hAnsi="宋体" w:hint="eastAsia"/>
          <w:sz w:val="24"/>
          <w:szCs w:val="24"/>
        </w:rPr>
        <w:t>  重点课题要求成果为专著或至少两篇核心期刊，其中至少一篇来源于CSSCI/SSCI收录文章。</w:t>
      </w:r>
      <w:proofErr w:type="gramStart"/>
      <w:r>
        <w:rPr>
          <w:rFonts w:ascii="宋体" w:hAnsi="宋体" w:hint="eastAsia"/>
          <w:sz w:val="24"/>
          <w:szCs w:val="24"/>
        </w:rPr>
        <w:t>凡成果</w:t>
      </w:r>
      <w:proofErr w:type="gramEnd"/>
      <w:r>
        <w:rPr>
          <w:rFonts w:ascii="宋体" w:hAnsi="宋体" w:hint="eastAsia"/>
          <w:sz w:val="24"/>
          <w:szCs w:val="24"/>
        </w:rPr>
        <w:t>形式为专著者，原则上应为公开出版物（出版时须注明获得本中心立项或支持），因经费等原因，尚未公开出版者，需提交书稿一式三份，由中心学术委员会鉴定通过，方可结题。</w:t>
      </w:r>
      <w:proofErr w:type="gramStart"/>
      <w:r>
        <w:rPr>
          <w:rFonts w:ascii="宋体" w:hAnsi="宋体" w:hint="eastAsia"/>
          <w:sz w:val="24"/>
          <w:szCs w:val="24"/>
        </w:rPr>
        <w:t>一般课题</w:t>
      </w:r>
      <w:proofErr w:type="gramEnd"/>
      <w:r>
        <w:rPr>
          <w:rFonts w:ascii="宋体" w:hAnsi="宋体" w:hint="eastAsia"/>
          <w:sz w:val="24"/>
          <w:szCs w:val="24"/>
        </w:rPr>
        <w:t>要求成果为论文和研究报告，结题要求至少一篇核心期刊文章，没有公开发表的研究报告应</w:t>
      </w:r>
      <w:proofErr w:type="gramStart"/>
      <w:r>
        <w:rPr>
          <w:rFonts w:ascii="宋体" w:hAnsi="宋体" w:hint="eastAsia"/>
          <w:sz w:val="24"/>
          <w:szCs w:val="24"/>
        </w:rPr>
        <w:t>附成果</w:t>
      </w:r>
      <w:proofErr w:type="gramEnd"/>
      <w:r>
        <w:rPr>
          <w:rFonts w:ascii="宋体" w:hAnsi="宋体" w:hint="eastAsia"/>
          <w:sz w:val="24"/>
          <w:szCs w:val="24"/>
        </w:rPr>
        <w:t>使用部门有效证明材料。自筹课题要求成果为论文或研究报</w:t>
      </w:r>
      <w:r>
        <w:rPr>
          <w:rFonts w:ascii="宋体" w:hAnsi="宋体" w:hint="eastAsia"/>
          <w:sz w:val="24"/>
          <w:szCs w:val="24"/>
        </w:rPr>
        <w:lastRenderedPageBreak/>
        <w:t>告，结题要求至少在公开刊物发表一篇文章，没有公开发表的研究报告应</w:t>
      </w:r>
      <w:proofErr w:type="gramStart"/>
      <w:r>
        <w:rPr>
          <w:rFonts w:ascii="宋体" w:hAnsi="宋体" w:hint="eastAsia"/>
          <w:sz w:val="24"/>
          <w:szCs w:val="24"/>
        </w:rPr>
        <w:t>附成果</w:t>
      </w:r>
      <w:proofErr w:type="gramEnd"/>
      <w:r>
        <w:rPr>
          <w:rFonts w:ascii="宋体" w:hAnsi="宋体" w:hint="eastAsia"/>
          <w:sz w:val="24"/>
          <w:szCs w:val="24"/>
        </w:rPr>
        <w:t>使用部门有效证明材料。本年度以学校校本研究形成的案例研究报告没有公开发表可申请统筹城乡教育发展研究中心学术委员会鉴定结题。</w:t>
      </w:r>
    </w:p>
    <w:p w:rsidR="00B43C24" w:rsidRDefault="00B43C24" w:rsidP="00B43C24">
      <w:pPr>
        <w:pStyle w:val="a3"/>
        <w:shd w:val="clear" w:color="auto" w:fill="FFFFFF"/>
        <w:spacing w:line="480" w:lineRule="atLeast"/>
      </w:pPr>
      <w:r>
        <w:rPr>
          <w:rFonts w:ascii="宋体" w:hAnsi="宋体" w:hint="eastAsia"/>
          <w:sz w:val="24"/>
          <w:szCs w:val="24"/>
        </w:rPr>
        <w:t>课题研究成果（包括阶段性成果和最终成果）须明确标注“国家教育发展研究中心成都教育改革研究基地、四川省教育厅人文社会科学重点研究基地—统筹城乡教育发展研究中心资助项目，项目编号**”。课题最终研究成果无论何种形式，都必须符合学术规范，所引材料须考证</w:t>
      </w:r>
      <w:proofErr w:type="gramStart"/>
      <w:r>
        <w:rPr>
          <w:rFonts w:ascii="宋体" w:hAnsi="宋体" w:hint="eastAsia"/>
          <w:sz w:val="24"/>
          <w:szCs w:val="24"/>
        </w:rPr>
        <w:t>有据并注明</w:t>
      </w:r>
      <w:proofErr w:type="gramEnd"/>
      <w:r>
        <w:rPr>
          <w:rFonts w:ascii="宋体" w:hAnsi="宋体" w:hint="eastAsia"/>
          <w:sz w:val="24"/>
          <w:szCs w:val="24"/>
        </w:rPr>
        <w:t>出处，附有主要参考文献目录。</w:t>
      </w:r>
    </w:p>
    <w:p w:rsidR="00B43C24" w:rsidRDefault="00B43C24" w:rsidP="00B43C24">
      <w:pPr>
        <w:pStyle w:val="a3"/>
        <w:shd w:val="clear" w:color="auto" w:fill="FFFFFF"/>
        <w:spacing w:line="480" w:lineRule="atLeast"/>
      </w:pPr>
      <w:r>
        <w:rPr>
          <w:rFonts w:ascii="宋体" w:hAnsi="宋体" w:hint="eastAsia"/>
          <w:sz w:val="24"/>
          <w:szCs w:val="24"/>
        </w:rPr>
        <w:t>五、申报时间</w:t>
      </w:r>
    </w:p>
    <w:p w:rsidR="00B43C24" w:rsidRDefault="00B43C24" w:rsidP="00B43C24">
      <w:pPr>
        <w:pStyle w:val="a3"/>
        <w:shd w:val="clear" w:color="auto" w:fill="FFFFFF"/>
        <w:spacing w:line="480" w:lineRule="atLeast"/>
      </w:pPr>
      <w:r>
        <w:rPr>
          <w:rFonts w:ascii="宋体" w:hAnsi="宋体" w:hint="eastAsia"/>
          <w:sz w:val="24"/>
          <w:szCs w:val="24"/>
        </w:rPr>
        <w:t>  本年度受理申报时间从即日起至2018年5月20日截止，申报单位须于截止日期前将审查合格的纸质申请书和论证活页（一式5份，其中1份原件，4份复印件，原则上要求统一用A4纸印制，于左侧装订成册）及电子文档报送本中心，并确保电子申报数据和纸质申报数据的一致性，逾期不再受理。</w:t>
      </w:r>
    </w:p>
    <w:p w:rsidR="00B43C24" w:rsidRDefault="00B43C24" w:rsidP="00B43C24">
      <w:pPr>
        <w:pStyle w:val="a3"/>
        <w:shd w:val="clear" w:color="auto" w:fill="FFFFFF"/>
        <w:spacing w:line="480" w:lineRule="atLeast"/>
      </w:pPr>
      <w:r>
        <w:rPr>
          <w:rFonts w:ascii="宋体" w:hAnsi="宋体" w:hint="eastAsia"/>
          <w:sz w:val="24"/>
          <w:szCs w:val="24"/>
        </w:rPr>
        <w:t>  项目申报需要的各种材料（包括课题指南、申报书）请从“中心”网站下载。本公告及有关材料同时在网站上发布，欢迎访问、查询、下载。</w:t>
      </w:r>
    </w:p>
    <w:p w:rsidR="00B43C24" w:rsidRDefault="00B43C24" w:rsidP="00B43C24">
      <w:pPr>
        <w:pStyle w:val="a3"/>
        <w:shd w:val="clear" w:color="auto" w:fill="FFFFFF"/>
        <w:spacing w:line="480" w:lineRule="atLeast"/>
      </w:pPr>
      <w:r>
        <w:rPr>
          <w:rFonts w:ascii="宋体" w:hAnsi="宋体" w:hint="eastAsia"/>
          <w:sz w:val="24"/>
          <w:szCs w:val="24"/>
        </w:rPr>
        <w:t>（网址：http://tccxjy.cdu.edu.cn/index.aspx）</w:t>
      </w:r>
    </w:p>
    <w:p w:rsidR="00B43C24" w:rsidRDefault="00B43C24" w:rsidP="00B43C24">
      <w:pPr>
        <w:pStyle w:val="a3"/>
        <w:shd w:val="clear" w:color="auto" w:fill="FFFFFF"/>
        <w:spacing w:line="480" w:lineRule="atLeast"/>
      </w:pPr>
      <w:r>
        <w:rPr>
          <w:rFonts w:ascii="宋体" w:hAnsi="宋体" w:hint="eastAsia"/>
          <w:sz w:val="24"/>
          <w:szCs w:val="24"/>
        </w:rPr>
        <w:t>六、联系方式</w:t>
      </w:r>
    </w:p>
    <w:p w:rsidR="00B43C24" w:rsidRDefault="00B43C24" w:rsidP="00B43C24">
      <w:pPr>
        <w:pStyle w:val="a3"/>
        <w:shd w:val="clear" w:color="auto" w:fill="FFFFFF"/>
        <w:spacing w:line="480" w:lineRule="atLeast"/>
      </w:pPr>
      <w:r>
        <w:rPr>
          <w:rFonts w:ascii="宋体" w:hAnsi="宋体" w:hint="eastAsia"/>
          <w:sz w:val="24"/>
          <w:szCs w:val="24"/>
        </w:rPr>
        <w:t>  地址：成都市外东十陵镇成都学院（成都大学）统筹城乡教育发展研究中心(第8教学楼8814室)</w:t>
      </w:r>
    </w:p>
    <w:p w:rsidR="00B43C24" w:rsidRDefault="00B43C24" w:rsidP="00B43C24">
      <w:pPr>
        <w:pStyle w:val="a3"/>
        <w:shd w:val="clear" w:color="auto" w:fill="FFFFFF"/>
        <w:spacing w:line="480" w:lineRule="atLeast"/>
      </w:pPr>
      <w:r>
        <w:rPr>
          <w:rFonts w:ascii="宋体" w:hAnsi="宋体" w:hint="eastAsia"/>
          <w:sz w:val="24"/>
          <w:szCs w:val="24"/>
        </w:rPr>
        <w:t>  邮政编码：610106</w:t>
      </w:r>
    </w:p>
    <w:p w:rsidR="00B43C24" w:rsidRDefault="00B43C24" w:rsidP="00B43C24">
      <w:pPr>
        <w:pStyle w:val="a3"/>
        <w:shd w:val="clear" w:color="auto" w:fill="FFFFFF"/>
        <w:spacing w:line="480" w:lineRule="atLeast"/>
      </w:pPr>
      <w:r>
        <w:rPr>
          <w:rFonts w:ascii="宋体" w:hAnsi="宋体" w:hint="eastAsia"/>
          <w:sz w:val="24"/>
          <w:szCs w:val="24"/>
        </w:rPr>
        <w:t>  办公电话：028-88425262</w:t>
      </w:r>
    </w:p>
    <w:p w:rsidR="00B43C24" w:rsidRDefault="00B43C24" w:rsidP="00B43C24">
      <w:pPr>
        <w:pStyle w:val="a3"/>
        <w:shd w:val="clear" w:color="auto" w:fill="FFFFFF"/>
        <w:spacing w:line="480" w:lineRule="atLeast"/>
      </w:pPr>
      <w:r>
        <w:rPr>
          <w:rFonts w:ascii="宋体" w:hAnsi="宋体" w:hint="eastAsia"/>
          <w:sz w:val="24"/>
          <w:szCs w:val="24"/>
        </w:rPr>
        <w:t>  联 系 人：张老师</w:t>
      </w:r>
    </w:p>
    <w:p w:rsidR="00B43C24" w:rsidRDefault="00B43C24" w:rsidP="00B43C24">
      <w:pPr>
        <w:pStyle w:val="a3"/>
        <w:shd w:val="clear" w:color="auto" w:fill="FFFFFF"/>
        <w:spacing w:line="480" w:lineRule="atLeast"/>
      </w:pPr>
      <w:r>
        <w:rPr>
          <w:rFonts w:ascii="宋体" w:hAnsi="宋体" w:hint="eastAsia"/>
          <w:sz w:val="24"/>
          <w:szCs w:val="24"/>
        </w:rPr>
        <w:t>  电子邮箱：tccxjy@163.com</w:t>
      </w:r>
    </w:p>
    <w:p w:rsidR="00B43C24" w:rsidRDefault="00B43C24" w:rsidP="00B43C24">
      <w:pPr>
        <w:pStyle w:val="a3"/>
        <w:shd w:val="clear" w:color="auto" w:fill="FFFFFF"/>
        <w:spacing w:line="480" w:lineRule="atLeast"/>
      </w:pPr>
      <w:r>
        <w:rPr>
          <w:rFonts w:ascii="宋体" w:hAnsi="宋体" w:hint="eastAsia"/>
          <w:sz w:val="24"/>
          <w:szCs w:val="24"/>
        </w:rPr>
        <w:t> </w:t>
      </w:r>
    </w:p>
    <w:p w:rsidR="00B43C24" w:rsidRDefault="00B43C24" w:rsidP="00B43C24">
      <w:pPr>
        <w:pStyle w:val="a3"/>
        <w:shd w:val="clear" w:color="auto" w:fill="FFFFFF"/>
        <w:spacing w:line="480" w:lineRule="atLeast"/>
      </w:pPr>
      <w:r>
        <w:rPr>
          <w:rFonts w:ascii="宋体" w:hAnsi="宋体" w:hint="eastAsia"/>
          <w:sz w:val="24"/>
          <w:szCs w:val="24"/>
        </w:rPr>
        <w:t> </w:t>
      </w:r>
    </w:p>
    <w:p w:rsidR="00B43C24" w:rsidRDefault="00B43C24" w:rsidP="00B43C24">
      <w:pPr>
        <w:pStyle w:val="a3"/>
        <w:shd w:val="clear" w:color="auto" w:fill="FFFFFF"/>
        <w:spacing w:line="480" w:lineRule="atLeast"/>
        <w:jc w:val="right"/>
      </w:pPr>
      <w:r>
        <w:rPr>
          <w:rFonts w:ascii="宋体" w:hAnsi="宋体" w:hint="eastAsia"/>
          <w:sz w:val="24"/>
          <w:szCs w:val="24"/>
        </w:rPr>
        <w:lastRenderedPageBreak/>
        <w:t>统筹城乡教育发展研究中心</w:t>
      </w:r>
    </w:p>
    <w:p w:rsidR="00B43C24" w:rsidRDefault="00B43C24" w:rsidP="00B43C24">
      <w:pPr>
        <w:pStyle w:val="a3"/>
        <w:shd w:val="clear" w:color="auto" w:fill="FFFFFF"/>
        <w:spacing w:line="480" w:lineRule="atLeast"/>
        <w:jc w:val="right"/>
      </w:pPr>
      <w:r>
        <w:rPr>
          <w:rFonts w:ascii="宋体" w:hAnsi="宋体" w:hint="eastAsia"/>
          <w:sz w:val="24"/>
          <w:szCs w:val="24"/>
        </w:rPr>
        <w:t>2018年3月23日</w:t>
      </w:r>
    </w:p>
    <w:p w:rsidR="001E18CE" w:rsidRDefault="001E18CE">
      <w:pPr>
        <w:rPr>
          <w:rFonts w:hint="eastAsia"/>
        </w:rPr>
      </w:pPr>
    </w:p>
    <w:sectPr w:rsidR="001E18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C24"/>
    <w:rsid w:val="001E18CE"/>
    <w:rsid w:val="00B43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3C24"/>
    <w:pPr>
      <w:widowControl/>
      <w:spacing w:before="150" w:after="150"/>
      <w:ind w:left="150" w:right="150"/>
      <w:jc w:val="left"/>
    </w:pPr>
    <w:rPr>
      <w:rFonts w:ascii="Times New Roman" w:eastAsia="宋体" w:hAnsi="Times New Roman" w:cs="Times New Roman"/>
      <w:color w:val="333333"/>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3C24"/>
    <w:pPr>
      <w:widowControl/>
      <w:spacing w:before="150" w:after="150"/>
      <w:ind w:left="150" w:right="150"/>
      <w:jc w:val="left"/>
    </w:pPr>
    <w:rPr>
      <w:rFonts w:ascii="Times New Roman" w:eastAsia="宋体" w:hAnsi="Times New Roman" w:cs="Times New Roman"/>
      <w:color w:val="333333"/>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28355">
      <w:bodyDiv w:val="1"/>
      <w:marLeft w:val="0"/>
      <w:marRight w:val="0"/>
      <w:marTop w:val="0"/>
      <w:marBottom w:val="0"/>
      <w:divBdr>
        <w:top w:val="none" w:sz="0" w:space="0" w:color="auto"/>
        <w:left w:val="none" w:sz="0" w:space="0" w:color="auto"/>
        <w:bottom w:val="none" w:sz="0" w:space="0" w:color="auto"/>
        <w:right w:val="none" w:sz="0" w:space="0" w:color="auto"/>
      </w:divBdr>
      <w:divsChild>
        <w:div w:id="947397917">
          <w:marLeft w:val="0"/>
          <w:marRight w:val="0"/>
          <w:marTop w:val="0"/>
          <w:marBottom w:val="0"/>
          <w:divBdr>
            <w:top w:val="none" w:sz="0" w:space="0" w:color="auto"/>
            <w:left w:val="none" w:sz="0" w:space="0" w:color="auto"/>
            <w:bottom w:val="none" w:sz="0" w:space="0" w:color="auto"/>
            <w:right w:val="none" w:sz="0" w:space="0" w:color="auto"/>
          </w:divBdr>
          <w:divsChild>
            <w:div w:id="1703238147">
              <w:marLeft w:val="0"/>
              <w:marRight w:val="0"/>
              <w:marTop w:val="0"/>
              <w:marBottom w:val="0"/>
              <w:divBdr>
                <w:top w:val="none" w:sz="0" w:space="0" w:color="auto"/>
                <w:left w:val="none" w:sz="0" w:space="0" w:color="auto"/>
                <w:bottom w:val="none" w:sz="0" w:space="0" w:color="auto"/>
                <w:right w:val="none" w:sz="0" w:space="0" w:color="auto"/>
              </w:divBdr>
              <w:divsChild>
                <w:div w:id="960764022">
                  <w:marLeft w:val="0"/>
                  <w:marRight w:val="0"/>
                  <w:marTop w:val="0"/>
                  <w:marBottom w:val="0"/>
                  <w:divBdr>
                    <w:top w:val="none" w:sz="0" w:space="0" w:color="auto"/>
                    <w:left w:val="none" w:sz="0" w:space="0" w:color="auto"/>
                    <w:bottom w:val="none" w:sz="0" w:space="0" w:color="auto"/>
                    <w:right w:val="none" w:sz="0" w:space="0" w:color="auto"/>
                  </w:divBdr>
                  <w:divsChild>
                    <w:div w:id="329990073">
                      <w:marLeft w:val="0"/>
                      <w:marRight w:val="0"/>
                      <w:marTop w:val="0"/>
                      <w:marBottom w:val="0"/>
                      <w:divBdr>
                        <w:top w:val="none" w:sz="0" w:space="0" w:color="auto"/>
                        <w:left w:val="none" w:sz="0" w:space="0" w:color="auto"/>
                        <w:bottom w:val="none" w:sz="0" w:space="0" w:color="auto"/>
                        <w:right w:val="none" w:sz="0" w:space="0" w:color="auto"/>
                      </w:divBdr>
                      <w:divsChild>
                        <w:div w:id="708720571">
                          <w:marLeft w:val="0"/>
                          <w:marRight w:val="0"/>
                          <w:marTop w:val="0"/>
                          <w:marBottom w:val="0"/>
                          <w:divBdr>
                            <w:top w:val="none" w:sz="0" w:space="0" w:color="auto"/>
                            <w:left w:val="none" w:sz="0" w:space="0" w:color="auto"/>
                            <w:bottom w:val="none" w:sz="0" w:space="0" w:color="auto"/>
                            <w:right w:val="none" w:sz="0" w:space="0" w:color="auto"/>
                          </w:divBdr>
                          <w:divsChild>
                            <w:div w:id="126630967">
                              <w:marLeft w:val="0"/>
                              <w:marRight w:val="0"/>
                              <w:marTop w:val="0"/>
                              <w:marBottom w:val="0"/>
                              <w:divBdr>
                                <w:top w:val="none" w:sz="0" w:space="0" w:color="auto"/>
                                <w:left w:val="none" w:sz="0" w:space="0" w:color="auto"/>
                                <w:bottom w:val="none" w:sz="0" w:space="0" w:color="auto"/>
                                <w:right w:val="none" w:sz="0" w:space="0" w:color="auto"/>
                              </w:divBdr>
                              <w:divsChild>
                                <w:div w:id="320502289">
                                  <w:marLeft w:val="0"/>
                                  <w:marRight w:val="0"/>
                                  <w:marTop w:val="0"/>
                                  <w:marBottom w:val="0"/>
                                  <w:divBdr>
                                    <w:top w:val="none" w:sz="0" w:space="0" w:color="auto"/>
                                    <w:left w:val="none" w:sz="0" w:space="0" w:color="auto"/>
                                    <w:bottom w:val="none" w:sz="0" w:space="0" w:color="auto"/>
                                    <w:right w:val="none" w:sz="0" w:space="0" w:color="auto"/>
                                  </w:divBdr>
                                  <w:divsChild>
                                    <w:div w:id="703871968">
                                      <w:marLeft w:val="0"/>
                                      <w:marRight w:val="0"/>
                                      <w:marTop w:val="0"/>
                                      <w:marBottom w:val="0"/>
                                      <w:divBdr>
                                        <w:top w:val="none" w:sz="0" w:space="0" w:color="auto"/>
                                        <w:left w:val="none" w:sz="0" w:space="0" w:color="auto"/>
                                        <w:bottom w:val="none" w:sz="0" w:space="0" w:color="auto"/>
                                        <w:right w:val="none" w:sz="0" w:space="0" w:color="auto"/>
                                      </w:divBdr>
                                      <w:divsChild>
                                        <w:div w:id="1417095215">
                                          <w:marLeft w:val="0"/>
                                          <w:marRight w:val="0"/>
                                          <w:marTop w:val="0"/>
                                          <w:marBottom w:val="0"/>
                                          <w:divBdr>
                                            <w:top w:val="none" w:sz="0" w:space="0" w:color="auto"/>
                                            <w:left w:val="none" w:sz="0" w:space="0" w:color="auto"/>
                                            <w:bottom w:val="none" w:sz="0" w:space="0" w:color="auto"/>
                                            <w:right w:val="none" w:sz="0" w:space="0" w:color="auto"/>
                                          </w:divBdr>
                                          <w:divsChild>
                                            <w:div w:id="2109540445">
                                              <w:marLeft w:val="0"/>
                                              <w:marRight w:val="0"/>
                                              <w:marTop w:val="0"/>
                                              <w:marBottom w:val="0"/>
                                              <w:divBdr>
                                                <w:top w:val="none" w:sz="0" w:space="0" w:color="auto"/>
                                                <w:left w:val="none" w:sz="0" w:space="0" w:color="auto"/>
                                                <w:bottom w:val="none" w:sz="0" w:space="0" w:color="auto"/>
                                                <w:right w:val="none" w:sz="0" w:space="0" w:color="auto"/>
                                              </w:divBdr>
                                              <w:divsChild>
                                                <w:div w:id="134496971">
                                                  <w:marLeft w:val="0"/>
                                                  <w:marRight w:val="0"/>
                                                  <w:marTop w:val="0"/>
                                                  <w:marBottom w:val="0"/>
                                                  <w:divBdr>
                                                    <w:top w:val="none" w:sz="0" w:space="0" w:color="auto"/>
                                                    <w:left w:val="none" w:sz="0" w:space="0" w:color="auto"/>
                                                    <w:bottom w:val="none" w:sz="0" w:space="0" w:color="auto"/>
                                                    <w:right w:val="none" w:sz="0" w:space="0" w:color="auto"/>
                                                  </w:divBdr>
                                                  <w:divsChild>
                                                    <w:div w:id="175736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284</Words>
  <Characters>1623</Characters>
  <Application>Microsoft Office Word</Application>
  <DocSecurity>0</DocSecurity>
  <Lines>13</Lines>
  <Paragraphs>3</Paragraphs>
  <ScaleCrop>false</ScaleCrop>
  <Company>微软中国</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李顺蓉</dc:creator>
  <cp:lastModifiedBy>李顺蓉</cp:lastModifiedBy>
  <cp:revision>1</cp:revision>
  <dcterms:created xsi:type="dcterms:W3CDTF">2018-03-26T08:15:00Z</dcterms:created>
  <dcterms:modified xsi:type="dcterms:W3CDTF">2018-03-26T08:18:00Z</dcterms:modified>
</cp:coreProperties>
</file>